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>
          <w:trHeight w:val="141" w:hRule="atLeast"/>
        </w:trPr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Asistenţă Socială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Lifelong  Well-Being and Healthy Ageing 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COVA V INGRID-ANDREIA-IRIS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310640202004SM233001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216"/>
      <w:gridCol w:w="1709"/>
      <w:gridCol w:w="413"/>
    </w:tblGrid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9"/>
          </w:tblGrid>
          <w:tr>
            <w:trPr>
              <w:trHeight w:val="281" w:hRule="atLeast"/>
            </w:trPr>
            <w:tc>
              <w:tcPr>
                <w:tcW w:w="17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Pag.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ListaStudenti_Grup_Grupa</dc:title>
</cp:coreProperties>
</file>