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Asistenţă Socială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Supervizare şi planificare socială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ARCANA M IRINA CĂS. FRENT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ASURDOAIE V ROBERT-CONSTANTIN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BURCĂ A MARIA-MAGDALENA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CĂLIN I DIANA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CORUGA B ANDREEA ANAMARIA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COSTI COSMIN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COŞĂRIANU ELENA-ALEXANDRA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CRACANĂ C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CREŢU O CRISTIAN-PAUL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DUMITRU G CISTINEL-IONUŢ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GAVRILUŢĂ G ANDREEA-ROXANA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GOTU G CORINA CĂS. EPURE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GRIBINCIA C ANDREEA-MĂDĂLINA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IACOBEŢ LILIANA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LASLĂU V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MARTEA V VICTORIA CĂS. SĂCULŢANU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MATEI VIORICA REGINICA CĂS. BOGATOIU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MEREUŢĂ N 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PALAGHIA C MĂDĂLINA-ELENA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PĂDURARU I 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PETREA I ANDREEA-MARINA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PRICOP M 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PRUNARU GEORGIANA CRINA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TOLOMEI IOANA-MAGDALENA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310640202004SM232017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