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center"/>
        <w:rPr>
          <w:rFonts w:ascii="Times New Roman" w:cs="Times New Roman" w:hAnsi="Times New Roman" w:eastAsia="Times New Roman"/>
          <w:b w:val="1"/>
          <w:bCs w:val="1"/>
          <w:color w:val="011892"/>
          <w:sz w:val="32"/>
          <w:szCs w:val="32"/>
          <w:rtl w:val="0"/>
        </w:rPr>
      </w:pPr>
      <w:r>
        <w:rPr>
          <w:rFonts w:ascii="Times New Roman" w:hAnsi="Times New Roman"/>
          <w:b w:val="1"/>
          <w:bCs w:val="1"/>
          <w:color w:val="011892"/>
          <w:sz w:val="32"/>
          <w:szCs w:val="32"/>
          <w:rtl w:val="0"/>
        </w:rPr>
        <w:t>Dear Students,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center"/>
        <w:rPr>
          <w:rFonts w:ascii="Times New Roman" w:cs="Times New Roman" w:hAnsi="Times New Roman" w:eastAsia="Times New Roman"/>
          <w:b w:val="1"/>
          <w:bCs w:val="1"/>
          <w:color w:val="011892"/>
          <w:sz w:val="32"/>
          <w:szCs w:val="32"/>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center"/>
        <w:rPr>
          <w:rFonts w:ascii="Times New Roman" w:cs="Times New Roman" w:hAnsi="Times New Roman" w:eastAsia="Times New Roman"/>
          <w:b w:val="1"/>
          <w:bCs w:val="1"/>
          <w:color w:val="011892"/>
          <w:sz w:val="32"/>
          <w:szCs w:val="32"/>
          <w:rtl w:val="0"/>
        </w:rPr>
      </w:pPr>
      <w:r>
        <w:rPr>
          <w:rFonts w:ascii="Times New Roman" w:hAnsi="Times New Roman"/>
          <w:b w:val="1"/>
          <w:bCs w:val="1"/>
          <w:color w:val="011892"/>
          <w:sz w:val="32"/>
          <w:szCs w:val="32"/>
          <w:rtl w:val="0"/>
          <w:lang w:val="en-US"/>
        </w:rPr>
        <w:t>According to your field of study, you may consider the following Blended Intensive Programme offers: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color w:val="011892"/>
          <w:sz w:val="32"/>
          <w:szCs w:val="32"/>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1"/>
          <w:bCs w:val="1"/>
          <w:color w:val="011892"/>
          <w:sz w:val="32"/>
          <w:szCs w:val="32"/>
          <w:rtl w:val="0"/>
        </w:rPr>
      </w:pPr>
      <w:r>
        <w:rPr>
          <w:rFonts w:ascii="Times New Roman" w:hAnsi="Times New Roman"/>
          <w:b w:val="1"/>
          <w:bCs w:val="1"/>
          <w:color w:val="011892"/>
          <w:sz w:val="32"/>
          <w:szCs w:val="32"/>
          <w:rtl w:val="0"/>
        </w:rPr>
        <w:t xml:space="preserve">1. </w:t>
      </w:r>
      <w:r>
        <w:rPr>
          <w:rFonts w:ascii="Times New Roman" w:hAnsi="Times New Roman"/>
          <w:b w:val="1"/>
          <w:bCs w:val="1"/>
          <w:color w:val="011892"/>
          <w:sz w:val="32"/>
          <w:szCs w:val="32"/>
          <w:rtl w:val="0"/>
          <w:lang w:val="en-US"/>
        </w:rPr>
        <w:t>Faculty of Sport, University of Porto (FADEUP), within the framework of the EUGLOH Alliance:</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color w:val="000000"/>
          <w:sz w:val="24"/>
          <w:szCs w:val="24"/>
          <w:u w:val="none"/>
          <w:rtl w:val="0"/>
        </w:rPr>
      </w:pPr>
      <w:r>
        <w:rPr>
          <w:rStyle w:val="Hyperlink.0"/>
          <w:rFonts w:ascii="Times New Roman" w:cs="Times New Roman" w:hAnsi="Times New Roman" w:eastAsia="Times New Roman"/>
          <w:color w:val="000099"/>
          <w:sz w:val="24"/>
          <w:szCs w:val="24"/>
          <w:u w:val="single"/>
          <w:rtl w:val="0"/>
        </w:rPr>
        <w:fldChar w:fldCharType="begin" w:fldLock="0"/>
      </w:r>
      <w:r>
        <w:rPr>
          <w:rStyle w:val="Hyperlink.0"/>
          <w:rFonts w:ascii="Times New Roman" w:cs="Times New Roman" w:hAnsi="Times New Roman" w:eastAsia="Times New Roman"/>
          <w:color w:val="000099"/>
          <w:sz w:val="24"/>
          <w:szCs w:val="24"/>
          <w:u w:val="single"/>
          <w:rtl w:val="0"/>
        </w:rPr>
        <w:instrText xml:space="preserve"> HYPERLINK "https://sigarra.up.pt/fadeup/pt/cur_geral.cur_view?pv_ano_lectivo=2025&amp;pv_origem=CUR&amp;pv_tipo_cur_sigla=CFC&amp;pv_curso_id=38282"</w:instrText>
      </w:r>
      <w:r>
        <w:rPr>
          <w:rStyle w:val="Hyperlink.0"/>
          <w:rFonts w:ascii="Times New Roman" w:cs="Times New Roman" w:hAnsi="Times New Roman" w:eastAsia="Times New Roman"/>
          <w:color w:val="000099"/>
          <w:sz w:val="24"/>
          <w:szCs w:val="24"/>
          <w:u w:val="single"/>
          <w:rtl w:val="0"/>
        </w:rPr>
        <w:fldChar w:fldCharType="separate" w:fldLock="0"/>
      </w:r>
      <w:r>
        <w:rPr>
          <w:rStyle w:val="Hyperlink.0"/>
          <w:rFonts w:ascii="Times New Roman" w:hAnsi="Times New Roman"/>
          <w:color w:val="000099"/>
          <w:sz w:val="24"/>
          <w:szCs w:val="24"/>
          <w:u w:val="single"/>
          <w:rtl w:val="0"/>
          <w:lang w:val="pt-PT"/>
        </w:rPr>
        <w:t>https://sigarra.up.pt/fadeup/pt/cur_geral.cur_view?pv_ano_lectivo=2025&amp;pv_origem=CUR&amp;pv_tipo_cur_sigla=CFC&amp;pv_curso_id=38282</w:t>
      </w:r>
      <w:r>
        <w:rPr>
          <w:rFonts w:ascii="Times New Roman" w:cs="Times New Roman" w:hAnsi="Times New Roman" w:eastAsia="Times New Roman"/>
          <w:sz w:val="24"/>
          <w:szCs w:val="24"/>
          <w:u w:val="single"/>
          <w:rtl w:val="0"/>
        </w:rPr>
        <w:fldChar w:fldCharType="end" w:fldLock="0"/>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322"/>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Physical Activity, Nutrition, Environment, and Public Health Promotion</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The creation of this training programme is justified by the strategic relevance of promoting physical activity as a central pillar of global and national public health policies, in line with the World Health Organisation (WHO) guidelines and the Sustainable Development Goals (SDGs). The University of Porto, as a leading institution in the production and dissemination of scientific knowledge in the field of physical activity and health, plays a key role in training qualified professionals and implementing innovative programmes that respond to emerging population needs. This initiative reinforces U.Porto</w:t>
      </w:r>
      <w:r>
        <w:rPr>
          <w:rFonts w:ascii="Times New Roman" w:hAnsi="Times New Roman" w:hint="default"/>
          <w:sz w:val="24"/>
          <w:szCs w:val="24"/>
          <w:rtl w:val="0"/>
        </w:rPr>
        <w:t>’</w:t>
      </w:r>
      <w:r>
        <w:rPr>
          <w:rFonts w:ascii="Times New Roman" w:hAnsi="Times New Roman"/>
          <w:sz w:val="24"/>
          <w:szCs w:val="24"/>
          <w:rtl w:val="0"/>
          <w:lang w:val="en-US"/>
        </w:rPr>
        <w:t xml:space="preserve">s institutional mission to promote sustainable human development, innovation, and international cooperation, while aligning with the principles of the European University Alliance for Global Health (EUGLOH) by fostering academic and scientific synergies among European partners and by enhancing the development of transversal competencies in global health.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81"/>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Objectives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The programme aims to develop scientific, technical, and critical competences that enable participants to design, implement, and evaluate effective health promotion strategies, through the following specific objectives:</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sz w:val="24"/>
          <w:szCs w:val="24"/>
          <w:rtl w:val="0"/>
          <w:lang w:val="en-US"/>
        </w:rPr>
        <w:t>1.Identify and explain the determinants of physical activity behaviours and dietary patterns across different populations.</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sz w:val="24"/>
          <w:szCs w:val="24"/>
          <w:rtl w:val="0"/>
          <w:lang w:val="en-US"/>
        </w:rPr>
        <w:t>2.Critically assess the influence of environmental factors, such as urban space and food access, on public health outcomes.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3.Design and propose evidence-based health promotion interventions that are context-appropriate and culturally sensitive.</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sz w:val="24"/>
          <w:szCs w:val="24"/>
          <w:rtl w:val="0"/>
          <w:lang w:val="en-US"/>
        </w:rPr>
        <w:t>4.Interpret and apply international and national policies, guidelines, and frameworks for the promotion of healthy lifestyles.</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sz w:val="24"/>
          <w:szCs w:val="24"/>
          <w:rtl w:val="0"/>
          <w:lang w:val="en-US"/>
        </w:rPr>
        <w:t>5.Develop and implement innovative communication strategies, including digital campaigns and the use of social media, to disseminate effective health messages.</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sz w:val="24"/>
          <w:szCs w:val="24"/>
          <w:rtl w:val="0"/>
          <w:lang w:val="en-US"/>
        </w:rPr>
        <w:t xml:space="preserve">6.Present and defend public health intervention projects before peers and faculty members, applying </w:t>
      </w:r>
      <w:r>
        <w:rPr>
          <w:rFonts w:ascii="Times New Roman" w:hAnsi="Times New Roman"/>
          <w:i w:val="1"/>
          <w:iCs w:val="1"/>
          <w:sz w:val="24"/>
          <w:szCs w:val="24"/>
          <w:rtl w:val="0"/>
          <w:lang w:val="en-US"/>
        </w:rPr>
        <w:t xml:space="preserve">challenge-based learning </w:t>
      </w:r>
      <w:r>
        <w:rPr>
          <w:rFonts w:ascii="Times New Roman" w:hAnsi="Times New Roman"/>
          <w:sz w:val="24"/>
          <w:szCs w:val="24"/>
          <w:rtl w:val="0"/>
          <w:lang w:val="en-US"/>
        </w:rPr>
        <w:t>methodologies.</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sz w:val="24"/>
          <w:szCs w:val="24"/>
          <w:rtl w:val="0"/>
          <w:lang w:val="en-US"/>
        </w:rPr>
        <w:t>7.Critically reflect on one</w:t>
      </w:r>
      <w:r>
        <w:rPr>
          <w:rFonts w:ascii="Times New Roman" w:hAnsi="Times New Roman" w:hint="default"/>
          <w:sz w:val="24"/>
          <w:szCs w:val="24"/>
          <w:rtl w:val="0"/>
        </w:rPr>
        <w:t>’</w:t>
      </w:r>
      <w:r>
        <w:rPr>
          <w:rFonts w:ascii="Times New Roman" w:hAnsi="Times New Roman"/>
          <w:sz w:val="24"/>
          <w:szCs w:val="24"/>
          <w:rtl w:val="0"/>
          <w:lang w:val="en-US"/>
        </w:rPr>
        <w:t>s own learning process and on the potential impact of proposed interventions, promoting an ethical, informed, and reflective professional practice.</w:t>
      </w:r>
      <w:r>
        <w:rPr>
          <w:rFonts w:ascii="Arial Unicode MS" w:cs="Arial Unicode MS" w:hAnsi="Arial Unicode MS" w:eastAsia="Arial Unicode MS"/>
          <w:b w:val="0"/>
          <w:bCs w:val="0"/>
          <w:i w:val="0"/>
          <w:iCs w:val="0"/>
          <w:sz w:val="24"/>
          <w:szCs w:val="24"/>
          <w:rtl w:val="0"/>
        </w:rPr>
        <w:br w:type="textWrapping"/>
        <w:br w:type="textWrapping"/>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Syllabus of the training unit</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Introduction to Health Behaviour and Public Health Promotion</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Biological Determinants of Physical Activity and Nutrition</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Socioeconomic and environmental determinants of Physical Activity</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Nutrition and Public Health: Guidelines, Challenges, and Solutions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Public Health Policies and Frameworks for Promoting Healthy Lifestyles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Designing and Evaluating Health Promotion Interventions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Communication Strategies for Effective Health Promotion</w:t>
      </w:r>
      <w:r>
        <w:rPr>
          <w:rFonts w:ascii="Times New Roman" w:hAnsi="Times New Roman" w:hint="default"/>
          <w:sz w:val="24"/>
          <w:szCs w:val="24"/>
          <w:rtl w:val="0"/>
        </w:rPr>
        <w:t>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81"/>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Program date</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Start date: May 4 2026;</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End date: June 26 2026;</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81"/>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Duration:</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8 weeks. These 8 weeks will be with Blended Learning and, from the 15th to the 26th of June 2026, will be the face-to-face component at FADEUP, where all students from other European countries will be present.;</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Opening of applications February 9th 2026 to March 31st 2026;</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Publication of accepted candidates on April 3rd 2026.</w:t>
      </w:r>
    </w:p>
    <w:p>
      <w:pPr>
        <w:pStyle w:val="Implici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hanging="720"/>
        <w:jc w:val="both"/>
        <w:rPr>
          <w:rFonts w:ascii="Times New Roman" w:cs="Times New Roman" w:hAnsi="Times New Roman" w:eastAsia="Times New Roman"/>
          <w:sz w:val="24"/>
          <w:szCs w:val="24"/>
          <w:rtl w:val="0"/>
        </w:rPr>
      </w:pPr>
    </w:p>
    <w:p>
      <w:pPr>
        <w:pStyle w:val="Implici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hanging="720"/>
        <w:jc w:val="both"/>
        <w:rPr>
          <w:rFonts w:ascii="Times New Roman" w:cs="Times New Roman" w:hAnsi="Times New Roman" w:eastAsia="Times New Roman"/>
          <w:color w:val="011892"/>
          <w:sz w:val="24"/>
          <w:szCs w:val="24"/>
          <w:rtl w:val="0"/>
        </w:rPr>
      </w:pPr>
    </w:p>
    <w:p>
      <w:pPr>
        <w:pStyle w:val="Implici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hanging="720"/>
        <w:jc w:val="both"/>
        <w:rPr>
          <w:rFonts w:ascii="Times New Roman" w:cs="Times New Roman" w:hAnsi="Times New Roman" w:eastAsia="Times New Roman"/>
          <w:b w:val="1"/>
          <w:bCs w:val="1"/>
          <w:color w:val="011892"/>
          <w:sz w:val="32"/>
          <w:szCs w:val="32"/>
          <w:rtl w:val="0"/>
        </w:rPr>
      </w:pPr>
      <w:r>
        <w:rPr>
          <w:rFonts w:ascii="Times New Roman" w:hAnsi="Times New Roman"/>
          <w:b w:val="1"/>
          <w:bCs w:val="1"/>
          <w:color w:val="011892"/>
          <w:sz w:val="32"/>
          <w:szCs w:val="32"/>
          <w:rtl w:val="0"/>
        </w:rPr>
        <w:t xml:space="preserve">2. </w:t>
      </w:r>
      <w:r>
        <w:rPr>
          <w:rFonts w:ascii="Times New Roman" w:hAnsi="Times New Roman"/>
          <w:b w:val="1"/>
          <w:bCs w:val="1"/>
          <w:color w:val="011892"/>
          <w:sz w:val="32"/>
          <w:szCs w:val="32"/>
          <w:rtl w:val="0"/>
          <w:lang w:val="en-US"/>
        </w:rPr>
        <w:t xml:space="preserve">ERASMUS+ Blended Intensive Programme </w:t>
      </w:r>
      <w:r>
        <w:rPr>
          <w:rFonts w:ascii="Times New Roman" w:hAnsi="Times New Roman" w:hint="default"/>
          <w:b w:val="1"/>
          <w:bCs w:val="1"/>
          <w:color w:val="011892"/>
          <w:sz w:val="32"/>
          <w:szCs w:val="32"/>
          <w:rtl w:val="0"/>
        </w:rPr>
        <w:t>“</w:t>
      </w:r>
      <w:r>
        <w:rPr>
          <w:rFonts w:ascii="Times New Roman" w:hAnsi="Times New Roman"/>
          <w:b w:val="1"/>
          <w:bCs w:val="1"/>
          <w:color w:val="011892"/>
          <w:sz w:val="32"/>
          <w:szCs w:val="32"/>
          <w:rtl w:val="0"/>
          <w:lang w:val="en-US"/>
        </w:rPr>
        <w:t>Stress and Emotion Management</w:t>
      </w:r>
      <w:r>
        <w:rPr>
          <w:rFonts w:ascii="Times New Roman" w:hAnsi="Times New Roman" w:hint="default"/>
          <w:b w:val="1"/>
          <w:bCs w:val="1"/>
          <w:color w:val="011892"/>
          <w:sz w:val="32"/>
          <w:szCs w:val="32"/>
          <w:rtl w:val="0"/>
        </w:rPr>
        <w:t xml:space="preserve">” </w:t>
      </w:r>
      <w:r>
        <w:rPr>
          <w:rFonts w:ascii="Times New Roman" w:hAnsi="Times New Roman"/>
          <w:b w:val="1"/>
          <w:bCs w:val="1"/>
          <w:color w:val="011892"/>
          <w:sz w:val="32"/>
          <w:szCs w:val="32"/>
          <w:rtl w:val="0"/>
          <w:lang w:val="en-US"/>
        </w:rPr>
        <w:t>at the College of Law (Juridiska</w:t>
      </w:r>
      <w:r>
        <w:rPr>
          <w:rFonts w:ascii="Times New Roman" w:hAnsi="Times New Roman" w:hint="default"/>
          <w:b w:val="1"/>
          <w:bCs w:val="1"/>
          <w:color w:val="011892"/>
          <w:sz w:val="32"/>
          <w:szCs w:val="32"/>
          <w:rtl w:val="0"/>
        </w:rPr>
        <w:t xml:space="preserve">̄ </w:t>
      </w:r>
      <w:r>
        <w:rPr>
          <w:rFonts w:ascii="Times New Roman" w:hAnsi="Times New Roman"/>
          <w:b w:val="1"/>
          <w:bCs w:val="1"/>
          <w:color w:val="011892"/>
          <w:sz w:val="32"/>
          <w:szCs w:val="32"/>
          <w:rtl w:val="0"/>
        </w:rPr>
        <w:t>koled</w:t>
      </w:r>
      <w:r>
        <w:rPr>
          <w:rFonts w:ascii="Times New Roman" w:hAnsi="Times New Roman" w:hint="default"/>
          <w:b w:val="1"/>
          <w:bCs w:val="1"/>
          <w:color w:val="011892"/>
          <w:sz w:val="32"/>
          <w:szCs w:val="32"/>
          <w:rtl w:val="0"/>
        </w:rPr>
        <w:t>ž</w:t>
      </w:r>
      <w:r>
        <w:rPr>
          <w:rFonts w:ascii="Times New Roman" w:hAnsi="Times New Roman"/>
          <w:b w:val="1"/>
          <w:bCs w:val="1"/>
          <w:color w:val="011892"/>
          <w:sz w:val="32"/>
          <w:szCs w:val="32"/>
          <w:rtl w:val="0"/>
        </w:rPr>
        <w:t xml:space="preserve">a).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cs="Times New Roman" w:hAnsi="Times New Roman" w:eastAsia="Times New Roman"/>
          <w:sz w:val="24"/>
          <w:szCs w:val="24"/>
          <w:shd w:val="clear" w:color="auto" w:fill="ffffff"/>
          <w:rtl w:val="0"/>
          <w:lang w:val="en-US"/>
        </w:rPr>
        <w:tab/>
        <w:t xml:space="preserve">from </w:t>
      </w:r>
      <w:r>
        <w:rPr>
          <w:rFonts w:ascii="Times New Roman" w:hAnsi="Times New Roman"/>
          <w:b w:val="1"/>
          <w:bCs w:val="1"/>
          <w:sz w:val="24"/>
          <w:szCs w:val="24"/>
          <w:shd w:val="clear" w:color="auto" w:fill="ffffff"/>
          <w:rtl w:val="0"/>
          <w:lang w:val="en-US"/>
        </w:rPr>
        <w:t>18 May until 22 May</w:t>
      </w:r>
      <w:r>
        <w:rPr>
          <w:rFonts w:ascii="Times New Roman" w:hAnsi="Times New Roman"/>
          <w:sz w:val="24"/>
          <w:szCs w:val="24"/>
          <w:shd w:val="clear" w:color="auto" w:fill="ffffff"/>
          <w:rtl w:val="0"/>
          <w:lang w:val="en-US"/>
        </w:rPr>
        <w:t>, 2026 on- site, at the College of Law (Juridiska</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rPr>
        <w:t>koled</w:t>
      </w:r>
      <w:r>
        <w:rPr>
          <w:rFonts w:ascii="Times New Roman" w:hAnsi="Times New Roman" w:hint="default"/>
          <w:sz w:val="24"/>
          <w:szCs w:val="24"/>
          <w:shd w:val="clear" w:color="auto" w:fill="ffffff"/>
          <w:rtl w:val="0"/>
        </w:rPr>
        <w:t>ž</w:t>
      </w:r>
      <w:r>
        <w:rPr>
          <w:rFonts w:ascii="Times New Roman" w:hAnsi="Times New Roman"/>
          <w:sz w:val="24"/>
          <w:szCs w:val="24"/>
          <w:shd w:val="clear" w:color="auto" w:fill="ffffff"/>
          <w:rtl w:val="0"/>
        </w:rPr>
        <w:t>a) in Riga (face</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rPr>
        <w:t>to</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rPr>
        <w:t xml:space="preserve">face) </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lang w:val="en-US"/>
        </w:rPr>
        <w:t xml:space="preserve">the online meeting </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lang w:val="en-US"/>
        </w:rPr>
        <w:t>26 May, 2026</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lang w:val="en-US"/>
        </w:rPr>
        <w:t xml:space="preserve">BIP ID: 2024-1-LV01_KA131_HED-000210710-2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ECTS awarded: 3 credits </w:t>
      </w:r>
      <w:r>
        <w:rPr>
          <w:rFonts w:ascii="Arial Unicode MS" w:cs="Arial Unicode MS" w:hAnsi="Arial Unicode MS" w:eastAsia="Arial Unicode MS"/>
          <w:b w:val="0"/>
          <w:bCs w:val="0"/>
          <w:i w:val="0"/>
          <w:iCs w:val="0"/>
          <w:sz w:val="24"/>
          <w:szCs w:val="24"/>
          <w:shd w:val="clear" w:color="auto" w:fill="ffffff"/>
          <w:rtl w:val="0"/>
        </w:rPr>
        <w:br w:type="textWrapping"/>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b w:val="1"/>
          <w:bCs w:val="1"/>
          <w:color w:val="011892"/>
          <w:sz w:val="32"/>
          <w:szCs w:val="32"/>
          <w:shd w:val="clear" w:color="auto" w:fill="ffffff"/>
          <w:rtl w:val="0"/>
        </w:rPr>
      </w:pPr>
      <w:r>
        <w:rPr>
          <w:rFonts w:ascii="Times New Roman" w:hAnsi="Times New Roman"/>
          <w:b w:val="1"/>
          <w:bCs w:val="1"/>
          <w:color w:val="011892"/>
          <w:sz w:val="32"/>
          <w:szCs w:val="32"/>
          <w:rtl w:val="0"/>
        </w:rPr>
        <w:t xml:space="preserve">3. </w:t>
      </w:r>
      <w:r>
        <w:rPr>
          <w:rFonts w:ascii="Times New Roman" w:hAnsi="Times New Roman"/>
          <w:b w:val="1"/>
          <w:bCs w:val="1"/>
          <w:color w:val="011892"/>
          <w:sz w:val="32"/>
          <w:szCs w:val="32"/>
          <w:shd w:val="clear" w:color="auto" w:fill="ffffff"/>
          <w:rtl w:val="0"/>
          <w:lang w:val="nl-NL"/>
        </w:rPr>
        <w:t xml:space="preserve">SustainMV 2026 Summerschool Programme Overview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shd w:val="clear" w:color="auto" w:fill="ffffff"/>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i w:val="1"/>
          <w:iCs w:val="1"/>
          <w:sz w:val="24"/>
          <w:szCs w:val="24"/>
          <w:shd w:val="clear" w:color="auto" w:fill="ffffff"/>
          <w:rtl w:val="0"/>
        </w:rPr>
        <w:t xml:space="preserve">SustainMV </w:t>
      </w:r>
      <w:r>
        <w:rPr>
          <w:rFonts w:ascii="Times New Roman" w:hAnsi="Times New Roman"/>
          <w:sz w:val="24"/>
          <w:szCs w:val="24"/>
          <w:shd w:val="clear" w:color="auto" w:fill="ffffff"/>
          <w:rtl w:val="0"/>
          <w:lang w:val="en-US"/>
        </w:rPr>
        <w:t xml:space="preserve">is jointly presented by all universities in Mecklenburg-Western Pomerania. The overarching theme for this unique event is </w:t>
      </w:r>
      <w:r>
        <w:rPr>
          <w:rFonts w:ascii="Times New Roman" w:hAnsi="Times New Roman"/>
          <w:i w:val="1"/>
          <w:iCs w:val="1"/>
          <w:sz w:val="24"/>
          <w:szCs w:val="24"/>
          <w:shd w:val="clear" w:color="auto" w:fill="ffffff"/>
          <w:rtl w:val="0"/>
          <w:lang w:val="en-US"/>
        </w:rPr>
        <w:t xml:space="preserve">sustainability </w:t>
      </w:r>
      <w:r>
        <w:rPr>
          <w:rFonts w:ascii="Times New Roman" w:hAnsi="Times New Roman"/>
          <w:sz w:val="24"/>
          <w:szCs w:val="24"/>
          <w:shd w:val="clear" w:color="auto" w:fill="ffffff"/>
          <w:rtl w:val="0"/>
          <w:lang w:val="en-US"/>
        </w:rPr>
        <w:t>in all subject field</w:t>
      </w:r>
      <w:r>
        <w:rPr>
          <w:rFonts w:ascii="Times New Roman" w:hAnsi="Times New Roman"/>
          <w:i w:val="1"/>
          <w:iCs w:val="1"/>
          <w:sz w:val="24"/>
          <w:szCs w:val="24"/>
          <w:shd w:val="clear" w:color="auto" w:fill="ffffff"/>
          <w:rtl w:val="0"/>
        </w:rPr>
        <w:t>s</w:t>
      </w:r>
      <w:r>
        <w:rPr>
          <w:rFonts w:ascii="Times New Roman" w:hAnsi="Times New Roman"/>
          <w:sz w:val="24"/>
          <w:szCs w:val="24"/>
          <w:shd w:val="clear" w:color="auto" w:fill="ffffff"/>
          <w:rtl w:val="0"/>
          <w:lang w:val="en-US"/>
        </w:rPr>
        <w:t xml:space="preserve">. Academics from the participating universities, who are all experts in their respective fields of sustainability, present their work and research.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Its consists of an online and an on-site part in Mecklenburg-Western Pomerania.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1"/>
          <w:bCs w:val="1"/>
          <w:sz w:val="24"/>
          <w:szCs w:val="24"/>
          <w:shd w:val="clear" w:color="auto" w:fill="ffffff"/>
          <w:rtl w:val="0"/>
        </w:rPr>
      </w:pPr>
      <w:r>
        <w:rPr>
          <w:rFonts w:ascii="Times New Roman" w:hAnsi="Times New Roman"/>
          <w:b w:val="1"/>
          <w:bCs w:val="1"/>
          <w:sz w:val="24"/>
          <w:szCs w:val="24"/>
          <w:shd w:val="clear" w:color="auto" w:fill="ffffff"/>
          <w:rtl w:val="0"/>
          <w:lang w:val="en-US"/>
        </w:rPr>
        <w:t>Fees and Expenses</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1"/>
          <w:bCs w:val="1"/>
          <w:sz w:val="24"/>
          <w:szCs w:val="24"/>
          <w:shd w:val="clear" w:color="auto" w:fill="ffffff"/>
          <w:rtl w:val="0"/>
        </w:rPr>
      </w:pPr>
      <w:r>
        <w:rPr>
          <w:rFonts w:ascii="Times New Roman" w:hAnsi="Times New Roman"/>
          <w:b w:val="1"/>
          <w:bCs w:val="1"/>
          <w:sz w:val="24"/>
          <w:szCs w:val="24"/>
          <w:shd w:val="clear" w:color="auto" w:fill="ffffff"/>
          <w:rtl w:val="0"/>
          <w:lang w:val="en-US"/>
        </w:rPr>
        <w:t xml:space="preserve">A registration fee of 150 </w:t>
      </w:r>
      <w:r>
        <w:rPr>
          <w:rFonts w:ascii="Times New Roman" w:hAnsi="Times New Roman" w:hint="default"/>
          <w:b w:val="1"/>
          <w:bCs w:val="1"/>
          <w:sz w:val="24"/>
          <w:szCs w:val="24"/>
          <w:shd w:val="clear" w:color="auto" w:fill="ffffff"/>
          <w:rtl w:val="0"/>
          <w:lang w:val="pt-PT"/>
        </w:rPr>
        <w:t xml:space="preserve">€ </w:t>
      </w:r>
      <w:r>
        <w:rPr>
          <w:rFonts w:ascii="Times New Roman" w:hAnsi="Times New Roman"/>
          <w:b w:val="1"/>
          <w:bCs w:val="1"/>
          <w:sz w:val="24"/>
          <w:szCs w:val="24"/>
          <w:shd w:val="clear" w:color="auto" w:fill="ffffff"/>
          <w:rtl w:val="0"/>
          <w:lang w:val="en-US"/>
        </w:rPr>
        <w:t>will be charged after successful application.</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Online programme: free of charge</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On-site programme: tuition and accommodation are covered.</w:t>
      </w:r>
      <w:r>
        <w:rPr>
          <w:rFonts w:ascii="Arial Unicode MS" w:cs="Arial Unicode MS" w:hAnsi="Arial Unicode MS" w:eastAsia="Arial Unicode MS"/>
          <w:b w:val="0"/>
          <w:bCs w:val="0"/>
          <w:i w:val="0"/>
          <w:iCs w:val="0"/>
          <w:sz w:val="24"/>
          <w:szCs w:val="24"/>
          <w:shd w:val="clear" w:color="auto" w:fill="ffffff"/>
          <w:rtl w:val="0"/>
        </w:rPr>
        <w:br w:type="textWrapping"/>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b w:val="1"/>
          <w:bCs w:val="1"/>
          <w:sz w:val="24"/>
          <w:szCs w:val="24"/>
          <w:shd w:val="clear" w:color="auto" w:fill="ffffff"/>
          <w:rtl w:val="0"/>
          <w:lang w:val="en-US"/>
        </w:rPr>
        <w:t xml:space="preserve">Focus Topic 2026: </w:t>
      </w:r>
      <w:r>
        <w:rPr>
          <w:rFonts w:ascii="Times New Roman" w:hAnsi="Times New Roman"/>
          <w:sz w:val="24"/>
          <w:szCs w:val="24"/>
          <w:shd w:val="clear" w:color="auto" w:fill="ffffff"/>
          <w:rtl w:val="0"/>
          <w:lang w:val="en-US"/>
        </w:rPr>
        <w:t xml:space="preserve">Coastal Futures </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lang w:val="en-US"/>
        </w:rPr>
        <w:t xml:space="preserve">Building Sustainability on Regional Potential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Perspectives on sustainability are provided from the fields of Tourism, Renewable Energies, Digital &amp; Technological Innovations, Recycling &amp; Waste Management, Ecosystems and Social Sustainability.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de-DE"/>
        </w:rPr>
        <w:t xml:space="preserve">Dates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Arial Unicode MS" w:cs="Arial Unicode MS" w:hAnsi="Arial Unicode MS" w:eastAsia="Arial Unicode MS" w:hint="default"/>
          <w:b w:val="0"/>
          <w:bCs w:val="0"/>
          <w:i w:val="0"/>
          <w:iCs w:val="0"/>
          <w:sz w:val="24"/>
          <w:szCs w:val="24"/>
          <w:shd w:val="clear" w:color="auto" w:fill="ffffff"/>
          <w:rtl w:val="0"/>
        </w:rPr>
        <w:t></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de-DE"/>
        </w:rPr>
        <w:t>Online: August 18</w:t>
      </w:r>
      <w:r>
        <w:rPr>
          <w:rFonts w:ascii="Times New Roman" w:hAnsi="Times New Roman"/>
          <w:position w:val="10"/>
          <w:sz w:val="24"/>
          <w:szCs w:val="24"/>
          <w:shd w:val="clear" w:color="auto" w:fill="ffffff"/>
          <w:rtl w:val="0"/>
          <w:lang w:val="en-US"/>
        </w:rPr>
        <w:t xml:space="preserve">th </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rPr>
        <w:t>August 20</w:t>
      </w:r>
      <w:r>
        <w:rPr>
          <w:rFonts w:ascii="Times New Roman" w:hAnsi="Times New Roman"/>
          <w:position w:val="10"/>
          <w:sz w:val="24"/>
          <w:szCs w:val="24"/>
          <w:shd w:val="clear" w:color="auto" w:fill="ffffff"/>
          <w:rtl w:val="0"/>
          <w:lang w:val="en-US"/>
        </w:rPr>
        <w:t xml:space="preserve">th </w:t>
      </w:r>
      <w:r>
        <w:rPr>
          <w:rFonts w:ascii="Times New Roman" w:hAnsi="Times New Roman"/>
          <w:sz w:val="24"/>
          <w:szCs w:val="24"/>
          <w:shd w:val="clear" w:color="auto" w:fill="ffffff"/>
          <w:rtl w:val="0"/>
        </w:rPr>
        <w:t>2026</w:t>
      </w:r>
      <w:r>
        <w:rPr>
          <w:rFonts w:ascii="Arial Unicode MS" w:cs="Arial Unicode MS" w:hAnsi="Arial Unicode MS" w:eastAsia="Arial Unicode MS"/>
          <w:b w:val="0"/>
          <w:bCs w:val="0"/>
          <w:i w:val="0"/>
          <w:iCs w:val="0"/>
          <w:sz w:val="24"/>
          <w:szCs w:val="24"/>
          <w:shd w:val="clear" w:color="auto" w:fill="ffffff"/>
          <w:rtl w:val="0"/>
        </w:rPr>
        <w:br w:type="textWrapping"/>
        <w:t></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de-DE"/>
        </w:rPr>
        <w:t>On-site: August 24</w:t>
      </w:r>
      <w:r>
        <w:rPr>
          <w:rFonts w:ascii="Times New Roman" w:hAnsi="Times New Roman"/>
          <w:position w:val="10"/>
          <w:sz w:val="24"/>
          <w:szCs w:val="24"/>
          <w:shd w:val="clear" w:color="auto" w:fill="ffffff"/>
          <w:rtl w:val="0"/>
          <w:lang w:val="en-US"/>
        </w:rPr>
        <w:t xml:space="preserve">th </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rPr>
        <w:t>September 4</w:t>
      </w:r>
      <w:r>
        <w:rPr>
          <w:rFonts w:ascii="Times New Roman" w:hAnsi="Times New Roman"/>
          <w:position w:val="10"/>
          <w:sz w:val="24"/>
          <w:szCs w:val="24"/>
          <w:shd w:val="clear" w:color="auto" w:fill="ffffff"/>
          <w:rtl w:val="0"/>
          <w:lang w:val="en-US"/>
        </w:rPr>
        <w:t xml:space="preserve">th </w:t>
      </w:r>
      <w:r>
        <w:rPr>
          <w:rFonts w:ascii="Times New Roman" w:hAnsi="Times New Roman"/>
          <w:sz w:val="24"/>
          <w:szCs w:val="24"/>
          <w:shd w:val="clear" w:color="auto" w:fill="ffffff"/>
          <w:rtl w:val="0"/>
        </w:rPr>
        <w:t xml:space="preserve">2026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(arrival on August 24</w:t>
      </w:r>
      <w:r>
        <w:rPr>
          <w:rFonts w:ascii="Times New Roman" w:hAnsi="Times New Roman"/>
          <w:position w:val="10"/>
          <w:sz w:val="24"/>
          <w:szCs w:val="24"/>
          <w:shd w:val="clear" w:color="auto" w:fill="ffffff"/>
          <w:rtl w:val="0"/>
          <w:lang w:val="en-US"/>
        </w:rPr>
        <w:t>th</w:t>
      </w:r>
      <w:r>
        <w:rPr>
          <w:rFonts w:ascii="Times New Roman" w:hAnsi="Times New Roman"/>
          <w:sz w:val="24"/>
          <w:szCs w:val="24"/>
          <w:shd w:val="clear" w:color="auto" w:fill="ffffff"/>
          <w:rtl w:val="0"/>
          <w:lang w:val="en-US"/>
        </w:rPr>
        <w:t>, departure on September 4</w:t>
      </w:r>
      <w:r>
        <w:rPr>
          <w:rFonts w:ascii="Times New Roman" w:hAnsi="Times New Roman"/>
          <w:position w:val="10"/>
          <w:sz w:val="24"/>
          <w:szCs w:val="24"/>
          <w:shd w:val="clear" w:color="auto" w:fill="ffffff"/>
          <w:rtl w:val="0"/>
          <w:lang w:val="en-US"/>
        </w:rPr>
        <w:t xml:space="preserve">th </w:t>
      </w:r>
      <w:r>
        <w:rPr>
          <w:rFonts w:ascii="Times New Roman" w:hAnsi="Times New Roman"/>
          <w:sz w:val="24"/>
          <w:szCs w:val="24"/>
          <w:shd w:val="clear" w:color="auto" w:fill="ffffff"/>
          <w:rtl w:val="0"/>
        </w:rPr>
        <w:t xml:space="preserve">2026)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en-US"/>
        </w:rPr>
        <w:t xml:space="preserve">Target Group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Preferably international Bachelor (advanced) as well as Master Students in any sustainability related subject area.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fr-FR"/>
        </w:rPr>
        <w:t xml:space="preserve">Programme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Seminars, workshops, lectures and excursions as well as lab tours at all participating universities.</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lang w:val="en-US"/>
        </w:rPr>
        <w:t xml:space="preserve">Programme details will be updated continuously on our website </w:t>
      </w:r>
      <w:r>
        <w:rPr>
          <w:rFonts w:ascii="Times New Roman" w:hAnsi="Times New Roman"/>
          <w:color w:val="0563c0"/>
          <w:sz w:val="24"/>
          <w:szCs w:val="24"/>
          <w:shd w:val="clear" w:color="auto" w:fill="ffffff"/>
          <w:rtl w:val="0"/>
          <w:lang w:val="en-US"/>
        </w:rPr>
        <w:t>https://sustainmv.de/</w:t>
      </w:r>
      <w:r>
        <w:rPr>
          <w:rFonts w:ascii="Times New Roman" w:hAnsi="Times New Roman"/>
          <w:sz w:val="24"/>
          <w:szCs w:val="24"/>
          <w:shd w:val="clear" w:color="auto" w:fill="ffffff"/>
          <w:rtl w:val="0"/>
        </w:rPr>
        <w:t xml:space="preserve">.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Please be aware that you need an English level of at least B2 to follow the programme.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shd w:val="clear" w:color="auto" w:fill="ffffff"/>
          <w:rtl w:val="0"/>
        </w:rPr>
      </w:pP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en-US"/>
        </w:rPr>
        <w:t xml:space="preserve">Certificates and Credits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b w:val="1"/>
          <w:bCs w:val="1"/>
          <w:sz w:val="24"/>
          <w:szCs w:val="24"/>
          <w:shd w:val="clear" w:color="auto" w:fill="ffffff"/>
          <w:rtl w:val="0"/>
          <w:lang w:val="de-DE"/>
        </w:rPr>
        <w:t xml:space="preserve">Online: </w:t>
      </w:r>
      <w:r>
        <w:rPr>
          <w:rFonts w:ascii="Times New Roman" w:hAnsi="Times New Roman"/>
          <w:sz w:val="24"/>
          <w:szCs w:val="24"/>
          <w:shd w:val="clear" w:color="auto" w:fill="ffffff"/>
          <w:rtl w:val="0"/>
          <w:lang w:val="en-US"/>
        </w:rPr>
        <w:t>A certificate of participation is granted for only taking part in the online programme of</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 xml:space="preserve">SustainMV.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shd w:val="clear" w:color="auto" w:fill="ffffff"/>
          <w:rtl w:val="0"/>
        </w:rPr>
      </w:pPr>
      <w:r>
        <w:rPr>
          <w:rFonts w:ascii="Times New Roman" w:cs="Times New Roman" w:hAnsi="Times New Roman" w:eastAsia="Times New Roman"/>
          <w:sz w:val="24"/>
          <w:szCs w:val="24"/>
          <w:shd w:val="clear" w:color="auto" w:fill="ffffff"/>
          <w:rtl w:val="0"/>
        </w:rPr>
        <w:drawing>
          <wp:inline distT="0" distB="0" distL="0" distR="0">
            <wp:extent cx="723900" cy="1651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2image4808.png"/>
                    <pic:cNvPicPr>
                      <a:picLocks noChangeAspect="1"/>
                    </pic:cNvPicPr>
                  </pic:nvPicPr>
                  <pic:blipFill>
                    <a:blip r:embed="rId4">
                      <a:extLst/>
                    </a:blip>
                    <a:stretch>
                      <a:fillRect/>
                    </a:stretch>
                  </pic:blipFill>
                  <pic:spPr>
                    <a:xfrm>
                      <a:off x="0" y="0"/>
                      <a:ext cx="723900" cy="165100"/>
                    </a:xfrm>
                    <a:prstGeom prst="rect">
                      <a:avLst/>
                    </a:prstGeom>
                    <a:ln w="12700" cap="flat">
                      <a:noFill/>
                      <a:miter lim="400000"/>
                    </a:ln>
                    <a:effectLst/>
                  </pic:spPr>
                </pic:pic>
              </a:graphicData>
            </a:graphic>
          </wp:inline>
        </w:drawing>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b w:val="1"/>
          <w:bCs w:val="1"/>
          <w:sz w:val="24"/>
          <w:szCs w:val="24"/>
          <w:shd w:val="clear" w:color="auto" w:fill="ffffff"/>
          <w:rtl w:val="0"/>
          <w:lang w:val="en-US"/>
        </w:rPr>
        <w:t xml:space="preserve">Online + on-site: </w:t>
      </w:r>
      <w:r>
        <w:rPr>
          <w:rFonts w:ascii="Times New Roman" w:hAnsi="Times New Roman"/>
          <w:sz w:val="24"/>
          <w:szCs w:val="24"/>
          <w:shd w:val="clear" w:color="auto" w:fill="ffffff"/>
          <w:rtl w:val="0"/>
          <w:lang w:val="en-US"/>
        </w:rPr>
        <w:t xml:space="preserve">Participating in the online </w:t>
      </w:r>
      <w:r>
        <w:rPr>
          <w:rFonts w:ascii="Times New Roman" w:hAnsi="Times New Roman"/>
          <w:b w:val="1"/>
          <w:bCs w:val="1"/>
          <w:sz w:val="24"/>
          <w:szCs w:val="24"/>
          <w:shd w:val="clear" w:color="auto" w:fill="ffffff"/>
          <w:rtl w:val="0"/>
          <w:lang w:val="en-US"/>
        </w:rPr>
        <w:t xml:space="preserve">and </w:t>
      </w:r>
      <w:r>
        <w:rPr>
          <w:rFonts w:ascii="Times New Roman" w:hAnsi="Times New Roman"/>
          <w:sz w:val="24"/>
          <w:szCs w:val="24"/>
          <w:shd w:val="clear" w:color="auto" w:fill="ffffff"/>
          <w:rtl w:val="0"/>
          <w:lang w:val="en-US"/>
        </w:rPr>
        <w:t xml:space="preserve">on-site part of SustainMV is accredited with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4 ECTS according to the European Credit Transfer System. A certificate of participation will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be presented to each student on the last course day provided that the student attended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regularly.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b w:val="1"/>
          <w:bCs w:val="1"/>
          <w:sz w:val="24"/>
          <w:szCs w:val="24"/>
          <w:shd w:val="clear" w:color="auto" w:fill="ffffff"/>
          <w:rtl w:val="0"/>
        </w:rPr>
      </w:pPr>
      <w:r>
        <w:rPr>
          <w:rFonts w:ascii="Times New Roman" w:cs="Times New Roman" w:hAnsi="Times New Roman" w:eastAsia="Times New Roman"/>
          <w:b w:val="1"/>
          <w:bCs w:val="1"/>
          <w:sz w:val="24"/>
          <w:szCs w:val="24"/>
          <w:shd w:val="clear" w:color="auto" w:fill="ffffff"/>
          <w:rtl w:val="0"/>
        </w:rPr>
        <w:drawing>
          <wp:inline distT="0" distB="0" distL="0" distR="0">
            <wp:extent cx="622300" cy="1651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2image8880.png"/>
                    <pic:cNvPicPr>
                      <a:picLocks noChangeAspect="1"/>
                    </pic:cNvPicPr>
                  </pic:nvPicPr>
                  <pic:blipFill>
                    <a:blip r:embed="rId5">
                      <a:extLst/>
                    </a:blip>
                    <a:stretch>
                      <a:fillRect/>
                    </a:stretch>
                  </pic:blipFill>
                  <pic:spPr>
                    <a:xfrm>
                      <a:off x="0" y="0"/>
                      <a:ext cx="622300" cy="165100"/>
                    </a:xfrm>
                    <a:prstGeom prst="rect">
                      <a:avLst/>
                    </a:prstGeom>
                    <a:ln w="12700" cap="flat">
                      <a:noFill/>
                      <a:miter lim="400000"/>
                    </a:ln>
                    <a:effectLst/>
                  </pic:spPr>
                </pic:pic>
              </a:graphicData>
            </a:graphic>
          </wp:inline>
        </w:drawing>
      </w:r>
      <w:r>
        <w:rPr>
          <w:rFonts w:ascii="Times New Roman" w:hAnsi="Times New Roman"/>
          <w:b w:val="1"/>
          <w:bCs w:val="1"/>
          <w:sz w:val="24"/>
          <w:szCs w:val="24"/>
          <w:shd w:val="clear" w:color="auto" w:fill="ffffff"/>
          <w:rtl w:val="0"/>
          <w:lang w:val="fr-FR"/>
        </w:rPr>
        <w:t>Application</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Arial Unicode MS" w:cs="Arial Unicode MS" w:hAnsi="Arial Unicode MS" w:eastAsia="Arial Unicode MS" w:hint="default"/>
          <w:b w:val="0"/>
          <w:bCs w:val="0"/>
          <w:i w:val="0"/>
          <w:iCs w:val="0"/>
          <w:sz w:val="24"/>
          <w:szCs w:val="24"/>
          <w:shd w:val="clear" w:color="auto" w:fill="ffffff"/>
          <w:rtl w:val="0"/>
        </w:rPr>
        <w:t></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 xml:space="preserve">Directly via the application form on our website: </w:t>
      </w:r>
      <w:r>
        <w:rPr>
          <w:rFonts w:ascii="Times New Roman" w:hAnsi="Times New Roman"/>
          <w:color w:val="2e5396"/>
          <w:sz w:val="24"/>
          <w:szCs w:val="24"/>
          <w:shd w:val="clear" w:color="auto" w:fill="ffffff"/>
          <w:rtl w:val="0"/>
          <w:lang w:val="en-US"/>
        </w:rPr>
        <w:t xml:space="preserve">https://sustainmv.de/ </w:t>
      </w:r>
      <w:r>
        <w:rPr>
          <w:rFonts w:ascii="Times New Roman" w:hAnsi="Times New Roman"/>
          <w:sz w:val="24"/>
          <w:szCs w:val="24"/>
          <w:shd w:val="clear" w:color="auto" w:fill="ffffff"/>
          <w:rtl w:val="0"/>
          <w:lang w:val="en-US"/>
        </w:rPr>
        <w:t xml:space="preserve">or via the following link: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both"/>
        <w:rPr>
          <w:rFonts w:ascii="Times New Roman" w:cs="Times New Roman" w:hAnsi="Times New Roman" w:eastAsia="Times New Roman"/>
          <w:sz w:val="24"/>
          <w:szCs w:val="24"/>
          <w:shd w:val="clear" w:color="auto" w:fill="ffffff"/>
          <w:rtl w:val="0"/>
        </w:rPr>
      </w:pPr>
      <w:r>
        <w:rPr>
          <w:rFonts w:ascii="Times New Roman" w:cs="Times New Roman" w:hAnsi="Times New Roman" w:eastAsia="Times New Roman"/>
          <w:sz w:val="24"/>
          <w:szCs w:val="24"/>
          <w:shd w:val="clear" w:color="auto" w:fill="ffffff"/>
          <w:rtl w:val="0"/>
        </w:rPr>
        <w:drawing>
          <wp:inline distT="0" distB="0" distL="0" distR="0">
            <wp:extent cx="1295400" cy="127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2image10152.png"/>
                    <pic:cNvPicPr>
                      <a:picLocks noChangeAspect="1"/>
                    </pic:cNvPicPr>
                  </pic:nvPicPr>
                  <pic:blipFill>
                    <a:blip r:embed="rId6">
                      <a:extLst/>
                    </a:blip>
                    <a:stretch>
                      <a:fillRect/>
                    </a:stretch>
                  </pic:blipFill>
                  <pic:spPr>
                    <a:xfrm>
                      <a:off x="0" y="0"/>
                      <a:ext cx="1295400" cy="12700"/>
                    </a:xfrm>
                    <a:prstGeom prst="rect">
                      <a:avLst/>
                    </a:prstGeom>
                    <a:ln w="12700" cap="flat">
                      <a:noFill/>
                      <a:miter lim="400000"/>
                    </a:ln>
                    <a:effectLst/>
                  </pic:spPr>
                </pic:pic>
              </a:graphicData>
            </a:graphic>
          </wp:inline>
        </w:drawing>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color w:val="000000"/>
          <w:sz w:val="24"/>
          <w:szCs w:val="24"/>
          <w:shd w:val="clear" w:color="auto" w:fill="ffffff"/>
          <w:rtl w:val="0"/>
        </w:rPr>
      </w:pPr>
      <w:r>
        <w:rPr>
          <w:rFonts w:ascii="Times New Roman" w:hAnsi="Times New Roman"/>
          <w:color w:val="2e5396"/>
          <w:sz w:val="24"/>
          <w:szCs w:val="24"/>
          <w:shd w:val="clear" w:color="auto" w:fill="ffffff"/>
          <w:rtl w:val="0"/>
        </w:rPr>
        <w:t xml:space="preserve">https://unigreifsw.moveon4.de/form/698afc566f2a10ab670f11b0/eng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Fonts w:ascii="Times New Roman" w:cs="Times New Roman" w:hAnsi="Times New Roman" w:eastAsia="Times New Roman"/>
          <w:sz w:val="24"/>
          <w:szCs w:val="24"/>
          <w:shd w:val="clear" w:color="auto" w:fill="ffffff"/>
          <w:rtl w:val="0"/>
        </w:rPr>
      </w:pPr>
      <w:r>
        <w:rPr>
          <w:rFonts w:ascii="Arial Unicode MS" w:cs="Arial Unicode MS" w:hAnsi="Arial Unicode MS" w:eastAsia="Arial Unicode MS" w:hint="default"/>
          <w:b w:val="0"/>
          <w:bCs w:val="0"/>
          <w:i w:val="0"/>
          <w:iCs w:val="0"/>
          <w:sz w:val="24"/>
          <w:szCs w:val="24"/>
          <w:shd w:val="clear" w:color="auto" w:fill="ffffff"/>
          <w:rtl w:val="0"/>
        </w:rPr>
        <w:t></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 xml:space="preserve">Have your Student ID, Letter of Motivation, Copy of Passport and proof of English language proficiency ready </w:t>
      </w:r>
    </w:p>
    <w:p>
      <w:pPr>
        <w:pStyle w:val="Implici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after="240"/>
        <w:ind w:left="0" w:right="0" w:firstLine="0"/>
        <w:jc w:val="both"/>
        <w:rPr>
          <w:rtl w:val="0"/>
        </w:rPr>
      </w:pPr>
      <w:r>
        <w:rPr>
          <w:rFonts w:ascii="Arial Unicode MS" w:cs="Arial Unicode MS" w:hAnsi="Arial Unicode MS" w:eastAsia="Arial Unicode MS" w:hint="default"/>
          <w:b w:val="0"/>
          <w:bCs w:val="0"/>
          <w:i w:val="0"/>
          <w:iCs w:val="0"/>
          <w:sz w:val="24"/>
          <w:szCs w:val="24"/>
          <w:shd w:val="clear" w:color="auto" w:fill="ffffff"/>
          <w:rtl w:val="0"/>
        </w:rPr>
        <w:t></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March 2</w:t>
      </w:r>
      <w:r>
        <w:rPr>
          <w:rFonts w:ascii="Times New Roman" w:hAnsi="Times New Roman"/>
          <w:position w:val="10"/>
          <w:sz w:val="24"/>
          <w:szCs w:val="24"/>
          <w:shd w:val="clear" w:color="auto" w:fill="ffffff"/>
          <w:rtl w:val="0"/>
          <w:lang w:val="en-US"/>
        </w:rPr>
        <w:t xml:space="preserve">nd </w:t>
      </w:r>
      <w:r>
        <w:rPr>
          <w:rFonts w:ascii="Times New Roman" w:hAnsi="Times New Roman"/>
          <w:sz w:val="24"/>
          <w:szCs w:val="24"/>
          <w:shd w:val="clear" w:color="auto" w:fill="ffffff"/>
          <w:rtl w:val="0"/>
          <w:lang w:val="en-US"/>
        </w:rPr>
        <w:t>until April 2</w:t>
      </w:r>
      <w:r>
        <w:rPr>
          <w:rFonts w:ascii="Times New Roman" w:hAnsi="Times New Roman"/>
          <w:position w:val="10"/>
          <w:sz w:val="24"/>
          <w:szCs w:val="24"/>
          <w:shd w:val="clear" w:color="auto" w:fill="ffffff"/>
          <w:rtl w:val="0"/>
          <w:lang w:val="en-US"/>
        </w:rPr>
        <w:t xml:space="preserve">nd </w:t>
      </w:r>
      <w:r>
        <w:rPr>
          <w:rFonts w:ascii="Times New Roman" w:hAnsi="Times New Roman"/>
          <w:sz w:val="24"/>
          <w:szCs w:val="24"/>
          <w:shd w:val="clear" w:color="auto" w:fill="ffffff"/>
          <w:rtl w:val="0"/>
        </w:rPr>
        <w:t xml:space="preserve">2026 </w:t>
      </w:r>
    </w:p>
    <w:sectPr>
      <w:headerReference w:type="default" r:id="rId7"/>
      <w:footerReference w:type="default" r:id="rId8"/>
      <w:pgSz w:w="11900" w:h="16840" w:orient="portrait"/>
      <w:pgMar w:top="1134" w:right="567" w:bottom="1134" w:left="1701"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right"/>
    </w:pPr>
    <w:r>
      <w:rPr>
        <w:rFonts w:ascii="Times New Roman" w:hAnsi="Times New Roman"/>
        <w:sz w:val="20"/>
        <w:szCs w:val="20"/>
        <w:rtl w:val="0"/>
        <w:lang w:val="da-DK"/>
      </w:rPr>
      <w:t xml:space="preserve">Page </w:t>
    </w:r>
    <w:r>
      <w:rPr>
        <w:rFonts w:ascii="Times New Roman" w:cs="Times New Roman" w:hAnsi="Times New Roman" w:eastAsia="Times New Roman"/>
        <w:sz w:val="20"/>
        <w:szCs w:val="20"/>
        <w:rtl w:val="0"/>
        <w:lang w:val="da-DK"/>
      </w:rPr>
      <w:fldChar w:fldCharType="begin" w:fldLock="0"/>
    </w:r>
    <w:r>
      <w:rPr>
        <w:rFonts w:ascii="Times New Roman" w:cs="Times New Roman" w:hAnsi="Times New Roman" w:eastAsia="Times New Roman"/>
        <w:sz w:val="20"/>
        <w:szCs w:val="20"/>
        <w:rtl w:val="0"/>
        <w:lang w:val="da-DK"/>
      </w:rPr>
      <w:instrText xml:space="preserve"> PAGE </w:instrText>
    </w:r>
    <w:r>
      <w:rPr>
        <w:rFonts w:ascii="Times New Roman" w:cs="Times New Roman" w:hAnsi="Times New Roman" w:eastAsia="Times New Roman"/>
        <w:sz w:val="20"/>
        <w:szCs w:val="20"/>
        <w:rtl w:val="0"/>
        <w:lang w:val="da-DK"/>
      </w:rPr>
      <w:fldChar w:fldCharType="separate" w:fldLock="0"/>
    </w:r>
    <w:r>
      <w:rPr>
        <w:rFonts w:ascii="Times New Roman" w:cs="Times New Roman" w:hAnsi="Times New Roman" w:eastAsia="Times New Roman"/>
        <w:sz w:val="20"/>
        <w:szCs w:val="20"/>
        <w:rtl w:val="0"/>
        <w:lang w:val="da-DK"/>
      </w:rPr>
      <w:t>4</w:t>
    </w:r>
    <w:r>
      <w:rPr>
        <w:rFonts w:ascii="Times New Roman" w:cs="Times New Roman" w:hAnsi="Times New Roman" w:eastAsia="Times New Roman"/>
        <w:sz w:val="20"/>
        <w:szCs w:val="20"/>
        <w:rtl w:val="0"/>
        <w:lang w:val="da-DK"/>
      </w:rPr>
      <w:fldChar w:fldCharType="end" w:fldLock="0"/>
    </w:r>
    <w:r>
      <w:rPr>
        <w:rFonts w:ascii="Times New Roman" w:hAnsi="Times New Roman"/>
        <w:sz w:val="20"/>
        <w:szCs w:val="20"/>
        <w:rtl w:val="0"/>
        <w:lang w:val="en-US"/>
      </w:rPr>
      <w:t xml:space="preserve"> of </w:t>
    </w:r>
    <w:r>
      <w:rPr>
        <w:rFonts w:ascii="Times New Roman" w:cs="Times New Roman" w:hAnsi="Times New Roman" w:eastAsia="Times New Roman"/>
        <w:sz w:val="20"/>
        <w:szCs w:val="20"/>
        <w:rtl w:val="0"/>
        <w:lang w:val="da-DK"/>
      </w:rPr>
      <w:fldChar w:fldCharType="begin" w:fldLock="0"/>
    </w:r>
    <w:r>
      <w:rPr>
        <w:rFonts w:ascii="Times New Roman" w:cs="Times New Roman" w:hAnsi="Times New Roman" w:eastAsia="Times New Roman"/>
        <w:sz w:val="20"/>
        <w:szCs w:val="20"/>
        <w:rtl w:val="0"/>
        <w:lang w:val="da-DK"/>
      </w:rPr>
      <w:instrText xml:space="preserve"> NUMPAGES </w:instrText>
    </w:r>
    <w:r>
      <w:rPr>
        <w:rFonts w:ascii="Times New Roman" w:cs="Times New Roman" w:hAnsi="Times New Roman" w:eastAsia="Times New Roman"/>
        <w:sz w:val="20"/>
        <w:szCs w:val="20"/>
        <w:rtl w:val="0"/>
        <w:lang w:val="da-DK"/>
      </w:rPr>
      <w:fldChar w:fldCharType="separate" w:fldLock="0"/>
    </w:r>
    <w:r>
      <w:rPr>
        <w:rFonts w:ascii="Times New Roman" w:cs="Times New Roman" w:hAnsi="Times New Roman" w:eastAsia="Times New Roman"/>
        <w:sz w:val="20"/>
        <w:szCs w:val="20"/>
        <w:rtl w:val="0"/>
        <w:lang w:val="da-DK"/>
      </w:rPr>
      <w:t>4</w:t>
    </w:r>
    <w:r>
      <w:rPr>
        <w:rFonts w:ascii="Times New Roman" w:cs="Times New Roman" w:hAnsi="Times New Roman" w:eastAsia="Times New Roman"/>
        <w:sz w:val="20"/>
        <w:szCs w:val="20"/>
        <w:rtl w:val="0"/>
        <w:lang w:val="da-DK"/>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1296"/>
  <w:autoHyphenation w:val="1"/>
  <w:evenAndOddHeaders w:val="0"/>
  <w:bookFoldPrinting w:val="0"/>
  <w:noLineBreaksAfter w:lang="română" w:val="‘“(〔[{〈《「『【⦅〘〖«〝︵︷︹︻︽︿﹁﹃﹇﹙﹛﹝｢"/>
  <w:noLineBreaksBefore w:lang="română"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a-DK"/>
    </w:rPr>
  </w:style>
  <w:style w:type="paragraph" w:styleId="Implicit">
    <w:name w:val="Implicit"/>
    <w:next w:val="Implici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Link">
    <w:name w:val="Link"/>
    <w:rPr>
      <w:color w:val="000099"/>
      <w:u w:val="single"/>
    </w:rPr>
  </w:style>
  <w:style w:type="character" w:styleId="Hyperlink.0">
    <w:name w:val="Hyperlink.0"/>
    <w:basedOn w:val="Link"/>
    <w:next w:val="Hyperlink.0"/>
    <w:rPr>
      <w:color w:val="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