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F6" w:rsidRPr="007D74F6" w:rsidRDefault="00B26C64" w:rsidP="007D74F6">
      <w:pPr>
        <w:spacing w:line="240" w:lineRule="auto"/>
        <w:jc w:val="center"/>
        <w:rPr>
          <w:b/>
        </w:rPr>
      </w:pPr>
      <w:r w:rsidRPr="007D74F6">
        <w:rPr>
          <w:b/>
        </w:rPr>
        <w:t>Tem</w:t>
      </w:r>
      <w:r w:rsidR="007D74F6" w:rsidRPr="007D74F6">
        <w:rPr>
          <w:b/>
        </w:rPr>
        <w:t>atica pentru admiterea la studiile universitare de doctorat</w:t>
      </w:r>
    </w:p>
    <w:p w:rsidR="007D74F6" w:rsidRPr="007D74F6" w:rsidRDefault="007D74F6" w:rsidP="007D74F6">
      <w:pPr>
        <w:spacing w:line="240" w:lineRule="auto"/>
        <w:jc w:val="center"/>
        <w:rPr>
          <w:b/>
        </w:rPr>
      </w:pPr>
      <w:r w:rsidRPr="007D74F6">
        <w:rPr>
          <w:b/>
        </w:rPr>
        <w:t>Domeniul</w:t>
      </w:r>
      <w:r>
        <w:rPr>
          <w:b/>
        </w:rPr>
        <w:t>:</w:t>
      </w:r>
      <w:r w:rsidRPr="007D74F6">
        <w:rPr>
          <w:b/>
        </w:rPr>
        <w:t xml:space="preserve"> Științe Politice</w:t>
      </w:r>
    </w:p>
    <w:p w:rsidR="00B26C64" w:rsidRPr="007D74F6" w:rsidRDefault="007D74F6" w:rsidP="007D74F6">
      <w:pPr>
        <w:spacing w:line="240" w:lineRule="auto"/>
        <w:jc w:val="center"/>
        <w:rPr>
          <w:b/>
        </w:rPr>
      </w:pPr>
      <w:r>
        <w:rPr>
          <w:b/>
        </w:rPr>
        <w:t>Specializarea:</w:t>
      </w:r>
      <w:r w:rsidR="00B26C64" w:rsidRPr="007D74F6">
        <w:rPr>
          <w:b/>
        </w:rPr>
        <w:t xml:space="preserve"> </w:t>
      </w:r>
      <w:r w:rsidRPr="007D74F6">
        <w:rPr>
          <w:b/>
        </w:rPr>
        <w:t>G</w:t>
      </w:r>
      <w:r w:rsidR="00B26C64" w:rsidRPr="007D74F6">
        <w:rPr>
          <w:b/>
        </w:rPr>
        <w:t>uvern</w:t>
      </w:r>
      <w:r w:rsidRPr="007D74F6">
        <w:rPr>
          <w:b/>
        </w:rPr>
        <w:t>are</w:t>
      </w:r>
      <w:r w:rsidR="00B26C64" w:rsidRPr="007D74F6">
        <w:rPr>
          <w:b/>
        </w:rPr>
        <w:t xml:space="preserve"> electronic</w:t>
      </w:r>
      <w:r w:rsidRPr="007D74F6">
        <w:rPr>
          <w:b/>
        </w:rPr>
        <w:t>ă</w:t>
      </w:r>
    </w:p>
    <w:p w:rsidR="007D74F6" w:rsidRDefault="007D74F6" w:rsidP="007D74F6">
      <w:pPr>
        <w:pStyle w:val="NoSpacing"/>
        <w:jc w:val="center"/>
      </w:pPr>
      <w:r w:rsidRPr="007D74F6">
        <w:rPr>
          <w:b/>
        </w:rPr>
        <w:t xml:space="preserve">Conducător de doctorat: </w:t>
      </w:r>
      <w:r w:rsidRPr="007D74F6">
        <w:rPr>
          <w:b/>
        </w:rPr>
        <w:t>Prof. univ. dr. Virgil Stoica</w:t>
      </w:r>
    </w:p>
    <w:p w:rsidR="007D74F6" w:rsidRPr="007D74F6" w:rsidRDefault="007D74F6" w:rsidP="007D74F6">
      <w:pPr>
        <w:pStyle w:val="NoSpacing"/>
      </w:pPr>
    </w:p>
    <w:p w:rsidR="00B26C64" w:rsidRPr="00B26C64" w:rsidRDefault="00B26C64" w:rsidP="007D74F6">
      <w:pPr>
        <w:pStyle w:val="ListParagraph"/>
        <w:numPr>
          <w:ilvl w:val="0"/>
          <w:numId w:val="1"/>
        </w:numPr>
        <w:spacing w:line="240" w:lineRule="auto"/>
      </w:pPr>
      <w:r w:rsidRPr="00B26C64">
        <w:t>Acceptarea guvernării electronice/ Încrederea în guvernarea electronică</w:t>
      </w:r>
    </w:p>
    <w:p w:rsidR="00B26C64" w:rsidRPr="00B26C64" w:rsidRDefault="00B26C64" w:rsidP="00CC1EE9">
      <w:pPr>
        <w:numPr>
          <w:ilvl w:val="0"/>
          <w:numId w:val="1"/>
        </w:numPr>
        <w:spacing w:line="240" w:lineRule="auto"/>
      </w:pPr>
      <w:r w:rsidRPr="00B26C64">
        <w:t>Capitalul social ca factor al performanței guvernării electronice</w:t>
      </w:r>
    </w:p>
    <w:p w:rsidR="00B26C64" w:rsidRPr="00B26C64" w:rsidRDefault="00B26C64" w:rsidP="00CC1EE9">
      <w:pPr>
        <w:numPr>
          <w:ilvl w:val="0"/>
          <w:numId w:val="1"/>
        </w:numPr>
        <w:spacing w:line="240" w:lineRule="auto"/>
      </w:pPr>
      <w:r w:rsidRPr="00B26C64">
        <w:t>Rețelele sociale și rolul lor în spațiul public</w:t>
      </w:r>
    </w:p>
    <w:p w:rsidR="00B26C64" w:rsidRPr="00B26C64" w:rsidRDefault="00B26C64" w:rsidP="00CC1EE9">
      <w:pPr>
        <w:numPr>
          <w:ilvl w:val="0"/>
          <w:numId w:val="1"/>
        </w:numPr>
        <w:spacing w:line="240" w:lineRule="auto"/>
      </w:pPr>
      <w:r w:rsidRPr="00B26C64">
        <w:t>E-participare/E-democrație</w:t>
      </w:r>
    </w:p>
    <w:p w:rsidR="00B26C64" w:rsidRPr="00B26C64" w:rsidRDefault="00B26C64" w:rsidP="00CC1EE9">
      <w:pPr>
        <w:numPr>
          <w:ilvl w:val="0"/>
          <w:numId w:val="1"/>
        </w:numPr>
        <w:spacing w:line="240" w:lineRule="auto"/>
      </w:pPr>
      <w:r w:rsidRPr="00B26C64">
        <w:t>Factori ai succesului/insuccesului</w:t>
      </w:r>
      <w:r>
        <w:t xml:space="preserve"> în guvernarea electronică</w:t>
      </w:r>
    </w:p>
    <w:p w:rsidR="00B26C64" w:rsidRPr="00B26C64" w:rsidRDefault="00B26C64" w:rsidP="00CC1EE9">
      <w:pPr>
        <w:numPr>
          <w:ilvl w:val="0"/>
          <w:numId w:val="1"/>
        </w:numPr>
        <w:spacing w:line="240" w:lineRule="auto"/>
      </w:pPr>
      <w:r w:rsidRPr="00B26C64">
        <w:t>Diviziunile digitale</w:t>
      </w:r>
    </w:p>
    <w:p w:rsidR="00B26C64" w:rsidRPr="00B26C64" w:rsidRDefault="00B26C64" w:rsidP="00CC1EE9">
      <w:pPr>
        <w:numPr>
          <w:ilvl w:val="0"/>
          <w:numId w:val="1"/>
        </w:numPr>
        <w:spacing w:line="240" w:lineRule="auto"/>
      </w:pPr>
      <w:r w:rsidRPr="00B26C64">
        <w:t>Guvernarea deschisă</w:t>
      </w:r>
      <w:r>
        <w:t xml:space="preserve"> și guvernarea electronică</w:t>
      </w:r>
    </w:p>
    <w:p w:rsidR="00B26C64" w:rsidRPr="00B26C64" w:rsidRDefault="00B26C64" w:rsidP="00CC1EE9">
      <w:pPr>
        <w:numPr>
          <w:ilvl w:val="0"/>
          <w:numId w:val="1"/>
        </w:numPr>
        <w:spacing w:line="240" w:lineRule="auto"/>
      </w:pPr>
      <w:r>
        <w:t>Accesul la informații publice și accesul la date</w:t>
      </w:r>
      <w:r w:rsidRPr="00B26C64">
        <w:t xml:space="preserve"> personale</w:t>
      </w:r>
    </w:p>
    <w:p w:rsidR="00B26C64" w:rsidRDefault="00B26C64" w:rsidP="00CC1EE9">
      <w:pPr>
        <w:numPr>
          <w:ilvl w:val="0"/>
          <w:numId w:val="1"/>
        </w:numPr>
        <w:spacing w:line="240" w:lineRule="auto"/>
      </w:pPr>
      <w:r w:rsidRPr="00B26C64">
        <w:t>Integrare/Cooperare inter</w:t>
      </w:r>
      <w:r>
        <w:t>-</w:t>
      </w:r>
      <w:r w:rsidRPr="00B26C64">
        <w:t>instituțională</w:t>
      </w:r>
      <w:r>
        <w:t xml:space="preserve"> în privința guvernării electronice</w:t>
      </w:r>
    </w:p>
    <w:p w:rsidR="00B26C64" w:rsidRDefault="00B26C64" w:rsidP="00CC1EE9">
      <w:pPr>
        <w:pStyle w:val="NoSpacing"/>
        <w:numPr>
          <w:ilvl w:val="0"/>
          <w:numId w:val="1"/>
        </w:numPr>
      </w:pPr>
      <w:r>
        <w:t>Politici publice în privința guvernării electronice</w:t>
      </w:r>
    </w:p>
    <w:p w:rsidR="00B26C64" w:rsidRDefault="00B26C64" w:rsidP="00CC1EE9">
      <w:pPr>
        <w:pStyle w:val="NoSpacing"/>
        <w:ind w:left="720"/>
      </w:pPr>
    </w:p>
    <w:p w:rsidR="00B26C64" w:rsidRDefault="00B26C64" w:rsidP="00CC1EE9">
      <w:pPr>
        <w:pStyle w:val="NoSpacing"/>
        <w:ind w:left="720"/>
      </w:pPr>
    </w:p>
    <w:p w:rsidR="00B26C64" w:rsidRDefault="00B26C64" w:rsidP="00CC1EE9">
      <w:pPr>
        <w:pStyle w:val="NoSpacing"/>
        <w:ind w:left="720"/>
      </w:pPr>
      <w:r w:rsidRPr="007D74F6">
        <w:rPr>
          <w:b/>
        </w:rPr>
        <w:t>Bibliografie</w:t>
      </w:r>
    </w:p>
    <w:p w:rsidR="00B26C64" w:rsidRPr="00B26C64" w:rsidRDefault="00B26C64" w:rsidP="00CC1EE9">
      <w:pPr>
        <w:pStyle w:val="NoSpacing"/>
      </w:pPr>
    </w:p>
    <w:p w:rsidR="00CC1EE9" w:rsidRPr="00CC1EE9" w:rsidRDefault="00CC1EE9" w:rsidP="00CC1EE9">
      <w:pPr>
        <w:pStyle w:val="ListParagraph"/>
        <w:numPr>
          <w:ilvl w:val="0"/>
          <w:numId w:val="2"/>
        </w:numPr>
        <w:spacing w:line="240" w:lineRule="auto"/>
      </w:pPr>
      <w:r w:rsidRPr="00CC1EE9">
        <w:t>Hernon, P. et al. (Eds.)</w:t>
      </w:r>
      <w:r>
        <w:t xml:space="preserve"> (2006)</w:t>
      </w:r>
      <w:r w:rsidRPr="00CC1EE9">
        <w:t xml:space="preserve">, </w:t>
      </w:r>
      <w:r w:rsidRPr="00CC1EE9">
        <w:rPr>
          <w:i/>
        </w:rPr>
        <w:t>Comparative Perspectives on E-Government. Serving Today and Building for Totmorrow</w:t>
      </w:r>
      <w:r>
        <w:t xml:space="preserve">, </w:t>
      </w:r>
      <w:r w:rsidRPr="00CC1EE9">
        <w:t xml:space="preserve"> Lanham, Maryland: The Scarecrow Press.</w:t>
      </w:r>
    </w:p>
    <w:p w:rsidR="00CC1EE9" w:rsidRPr="00CC1EE9" w:rsidRDefault="00CC1EE9" w:rsidP="00CC1EE9">
      <w:pPr>
        <w:pStyle w:val="ListParagraph"/>
        <w:numPr>
          <w:ilvl w:val="0"/>
          <w:numId w:val="2"/>
        </w:numPr>
        <w:spacing w:line="240" w:lineRule="auto"/>
      </w:pPr>
      <w:r w:rsidRPr="00CC1EE9">
        <w:t xml:space="preserve">Dunleavy, P., Margetts, H., Bastow, S., &amp; Tinker, J. (2006). </w:t>
      </w:r>
      <w:r w:rsidRPr="00CC1EE9">
        <w:rPr>
          <w:i/>
        </w:rPr>
        <w:t>Digital Era Governance: IT Corporations, the State, and E-Government</w:t>
      </w:r>
      <w:r w:rsidRPr="00CC1EE9">
        <w:t>. New York: Oxford University Press.</w:t>
      </w:r>
    </w:p>
    <w:p w:rsidR="00CC1EE9" w:rsidRPr="00CC1EE9" w:rsidRDefault="00CC1EE9" w:rsidP="00CC1EE9">
      <w:pPr>
        <w:pStyle w:val="ListParagraph"/>
        <w:numPr>
          <w:ilvl w:val="0"/>
          <w:numId w:val="2"/>
        </w:numPr>
        <w:spacing w:line="240" w:lineRule="auto"/>
      </w:pPr>
      <w:r w:rsidRPr="00CC1EE9">
        <w:t xml:space="preserve">Henman, P. (2010). </w:t>
      </w:r>
      <w:r w:rsidRPr="00CC1EE9">
        <w:rPr>
          <w:i/>
        </w:rPr>
        <w:t>Governing Electronically. E-Government and the Reconfiguration of Public Administration</w:t>
      </w:r>
      <w:r w:rsidRPr="00CC1EE9">
        <w:t>, Policy and Power. London: Palgrave Macmillan.</w:t>
      </w:r>
    </w:p>
    <w:p w:rsidR="00CC1EE9" w:rsidRPr="00CC1EE9" w:rsidRDefault="00CC1EE9" w:rsidP="00CC1EE9">
      <w:pPr>
        <w:pStyle w:val="ListParagraph"/>
        <w:numPr>
          <w:ilvl w:val="0"/>
          <w:numId w:val="2"/>
        </w:numPr>
        <w:spacing w:line="240" w:lineRule="auto"/>
      </w:pPr>
      <w:r w:rsidRPr="00CC1EE9">
        <w:t xml:space="preserve">Hsinchun C. et al. (2008). </w:t>
      </w:r>
      <w:r w:rsidRPr="00CC1EE9">
        <w:rPr>
          <w:i/>
        </w:rPr>
        <w:t>Digital Government: E-Government Research, Case Studies, and Implementation</w:t>
      </w:r>
      <w:r w:rsidRPr="00CC1EE9">
        <w:t>, Springer, New York</w:t>
      </w:r>
    </w:p>
    <w:p w:rsidR="00CC1EE9" w:rsidRDefault="00CC1EE9" w:rsidP="00CC1EE9">
      <w:pPr>
        <w:pStyle w:val="NoSpacing"/>
        <w:numPr>
          <w:ilvl w:val="0"/>
          <w:numId w:val="2"/>
        </w:numPr>
      </w:pPr>
      <w:r w:rsidRPr="00CC1EE9">
        <w:t xml:space="preserve">Stoica V., Gherasim-Proca, O. </w:t>
      </w:r>
      <w:r w:rsidRPr="00CC1EE9">
        <w:rPr>
          <w:i/>
        </w:rPr>
        <w:t>Guvernanța electronică. De la promisiuni teoretice la realități empirice</w:t>
      </w:r>
      <w:r w:rsidRPr="00CC1EE9">
        <w:t>, Editura Universit</w:t>
      </w:r>
      <w:r>
        <w:t>ății „Alexandru Ioan Cuza” Iași</w:t>
      </w:r>
    </w:p>
    <w:p w:rsidR="00CC1EE9" w:rsidRDefault="00CC1EE9" w:rsidP="00CC1EE9">
      <w:pPr>
        <w:pStyle w:val="NoSpacing"/>
        <w:numPr>
          <w:ilvl w:val="0"/>
          <w:numId w:val="2"/>
        </w:numPr>
      </w:pPr>
      <w:r w:rsidRPr="00CC1EE9">
        <w:t xml:space="preserve">Milakovich, E. M. (2012). </w:t>
      </w:r>
      <w:r w:rsidRPr="00CC1EE9">
        <w:rPr>
          <w:i/>
        </w:rPr>
        <w:t>Digital Governance. New technologies for Improving Public Service and Participation</w:t>
      </w:r>
      <w:r w:rsidRPr="00CC1EE9">
        <w:t>. New York: Routledge</w:t>
      </w:r>
    </w:p>
    <w:p w:rsidR="00CC1EE9" w:rsidRDefault="00CC1EE9" w:rsidP="00CC1EE9">
      <w:pPr>
        <w:pStyle w:val="NoSpacing"/>
        <w:numPr>
          <w:ilvl w:val="0"/>
          <w:numId w:val="2"/>
        </w:numPr>
      </w:pPr>
      <w:r w:rsidRPr="00CC1EE9">
        <w:t xml:space="preserve">Norris, D. F. (2007). </w:t>
      </w:r>
      <w:r w:rsidRPr="00CC1EE9">
        <w:rPr>
          <w:i/>
        </w:rPr>
        <w:t>Current Issues and Trends in E-Government Research</w:t>
      </w:r>
      <w:r w:rsidRPr="00CC1EE9">
        <w:t>, CyberTech Publishing, Hershey.</w:t>
      </w:r>
    </w:p>
    <w:p w:rsidR="00F05B44" w:rsidRDefault="00CC1EE9" w:rsidP="00CC1EE9">
      <w:pPr>
        <w:pStyle w:val="NoSpacing"/>
        <w:numPr>
          <w:ilvl w:val="0"/>
          <w:numId w:val="2"/>
        </w:numPr>
      </w:pPr>
      <w:r w:rsidRPr="00CC1EE9">
        <w:t xml:space="preserve">Van Dijk, J. (2005). </w:t>
      </w:r>
      <w:r w:rsidRPr="007D74F6">
        <w:rPr>
          <w:i/>
        </w:rPr>
        <w:t>The deepening divide: Inequality in the information society</w:t>
      </w:r>
      <w:r w:rsidRPr="00CC1EE9">
        <w:t>, London: Sage Publications</w:t>
      </w:r>
    </w:p>
    <w:p w:rsidR="00CC1EE9" w:rsidRDefault="00CC1EE9" w:rsidP="00CC1EE9">
      <w:pPr>
        <w:pStyle w:val="NoSpacing"/>
      </w:pPr>
    </w:p>
    <w:p w:rsidR="00CC1EE9" w:rsidRDefault="00CC1EE9" w:rsidP="00CC1EE9">
      <w:pPr>
        <w:pStyle w:val="NoSpacing"/>
      </w:pPr>
      <w:bookmarkStart w:id="0" w:name="_GoBack"/>
      <w:bookmarkEnd w:id="0"/>
    </w:p>
    <w:sectPr w:rsidR="00CC1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76D0"/>
    <w:multiLevelType w:val="hybridMultilevel"/>
    <w:tmpl w:val="0102FFBC"/>
    <w:lvl w:ilvl="0" w:tplc="740209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76A5F"/>
    <w:multiLevelType w:val="hybridMultilevel"/>
    <w:tmpl w:val="5A78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64"/>
    <w:rsid w:val="007D74F6"/>
    <w:rsid w:val="008E5D4E"/>
    <w:rsid w:val="00A567B7"/>
    <w:rsid w:val="00B26C64"/>
    <w:rsid w:val="00CC1EE9"/>
    <w:rsid w:val="00F0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567B7"/>
    <w:pPr>
      <w:spacing w:before="120" w:after="120" w:line="36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B7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CC1E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A567B7"/>
    <w:pPr>
      <w:spacing w:before="120" w:after="120" w:line="360" w:lineRule="auto"/>
      <w:jc w:val="both"/>
    </w:pPr>
    <w:rPr>
      <w:rFonts w:ascii="Times New Roman" w:hAnsi="Times New Roman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67B7"/>
    <w:pPr>
      <w:spacing w:after="0" w:line="240" w:lineRule="auto"/>
      <w:jc w:val="both"/>
    </w:pPr>
    <w:rPr>
      <w:rFonts w:ascii="Times New Roman" w:hAnsi="Times New Roman"/>
      <w:sz w:val="24"/>
      <w:lang w:val="ro-RO"/>
    </w:rPr>
  </w:style>
  <w:style w:type="paragraph" w:styleId="ListParagraph">
    <w:name w:val="List Paragraph"/>
    <w:basedOn w:val="Normal"/>
    <w:uiPriority w:val="34"/>
    <w:qFormat/>
    <w:rsid w:val="00CC1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Gilu</dc:creator>
  <cp:lastModifiedBy>Dell</cp:lastModifiedBy>
  <cp:revision>2</cp:revision>
  <dcterms:created xsi:type="dcterms:W3CDTF">2018-03-27T14:56:00Z</dcterms:created>
  <dcterms:modified xsi:type="dcterms:W3CDTF">2018-03-27T14:56:00Z</dcterms:modified>
</cp:coreProperties>
</file>